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2022年佛山市经济高质量发展专项资金（外贸方向）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项目实际发生费用明细表</w:t>
      </w:r>
    </w:p>
    <w:p>
      <w:pPr>
        <w:ind w:firstLine="1280" w:firstLineChars="400"/>
        <w:rPr>
          <w:rFonts w:ascii="仿宋_GB2312" w:hAnsi="黑体" w:eastAsia="仿宋_GB2312" w:cs="仿宋_GB2312"/>
          <w:kern w:val="0"/>
          <w:sz w:val="32"/>
          <w:szCs w:val="32"/>
        </w:rPr>
      </w:pPr>
    </w:p>
    <w:p>
      <w:pPr>
        <w:ind w:firstLine="960" w:firstLineChars="4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申报单位全称(盖章）：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4809"/>
        <w:gridCol w:w="4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宣传推广活动</w:t>
            </w:r>
          </w:p>
        </w:tc>
        <w:tc>
          <w:tcPr>
            <w:tcW w:w="480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支出内容</w:t>
            </w:r>
          </w:p>
        </w:tc>
        <w:tc>
          <w:tcPr>
            <w:tcW w:w="4252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支出金额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活动一</w:t>
            </w:r>
          </w:p>
        </w:tc>
        <w:tc>
          <w:tcPr>
            <w:tcW w:w="48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展位费</w:t>
            </w:r>
          </w:p>
        </w:tc>
        <w:tc>
          <w:tcPr>
            <w:tcW w:w="42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特装费</w:t>
            </w:r>
          </w:p>
        </w:tc>
        <w:tc>
          <w:tcPr>
            <w:tcW w:w="42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宣传资料制作费</w:t>
            </w:r>
          </w:p>
        </w:tc>
        <w:tc>
          <w:tcPr>
            <w:tcW w:w="42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42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申报单位联系人：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</w:rPr>
        <w:t>联系电话：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D5"/>
    <w:rsid w:val="0027776A"/>
    <w:rsid w:val="00697CA8"/>
    <w:rsid w:val="006B6C17"/>
    <w:rsid w:val="0074202E"/>
    <w:rsid w:val="00A175D5"/>
    <w:rsid w:val="00CC3932"/>
    <w:rsid w:val="00CD2F88"/>
    <w:rsid w:val="00EB24D8"/>
    <w:rsid w:val="1B7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</Words>
  <Characters>140</Characters>
  <Lines>1</Lines>
  <Paragraphs>1</Paragraphs>
  <TotalTime>14</TotalTime>
  <ScaleCrop>false</ScaleCrop>
  <LinksUpToDate>false</LinksUpToDate>
  <CharactersWithSpaces>163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2022-04-23T08:13:00Z</dcterms:created>
  <dc:creator>8618707652207</dc:creator>
  <cp:lastModifiedBy>肖浩鸣</cp:lastModifiedBy>
  <dcterms:modified xsi:type="dcterms:W3CDTF">2022-04-24T01:05:43Z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